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CD635D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Unit Overview</w:t>
      </w:r>
    </w:p>
    <w:p w14:paraId="62699EAE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Instructor/Program: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Course/Setting:</w:t>
      </w:r>
    </w:p>
    <w:tbl>
      <w:tblPr>
        <w:tblStyle w:val="a2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00"/>
        <w:gridCol w:w="6408"/>
      </w:tblGrid>
      <w:tr w:rsidR="004700AB" w14:paraId="5048DF16" w14:textId="77777777">
        <w:tc>
          <w:tcPr>
            <w:tcW w:w="1461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08F96663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NRS or CCRS Level(s):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           Unit Theme: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/>
                <w:sz w:val="24"/>
                <w:szCs w:val="24"/>
              </w:rPr>
              <w:t>Length (e.g., hours, days):</w:t>
            </w:r>
          </w:p>
          <w:p w14:paraId="62D9957E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00AB" w14:paraId="4E0BDE5B" w14:textId="77777777">
        <w:trPr>
          <w:trHeight w:val="1840"/>
        </w:trPr>
        <w:tc>
          <w:tcPr>
            <w:tcW w:w="820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6A32071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Rationale for this Unit: </w:t>
            </w:r>
            <w:r>
              <w:rPr>
                <w:sz w:val="20"/>
                <w:szCs w:val="20"/>
              </w:rPr>
              <w:t>(Why is this unit important to my students?)</w:t>
            </w:r>
          </w:p>
          <w:p w14:paraId="0B20538A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231895B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16F590C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7B81E44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Objective(s): </w:t>
            </w:r>
          </w:p>
          <w:p w14:paraId="4D6DE8C0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86E39F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D70462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CFF13B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vMerge w:val="restart"/>
            <w:shd w:val="clear" w:color="auto" w:fill="FFFFFF"/>
          </w:tcPr>
          <w:p w14:paraId="40661ECE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Focus:</w:t>
            </w:r>
          </w:p>
          <w:p w14:paraId="28B88B6C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"https://lincs.ed.gov/publications/pdf/CCRStandardsAdultEd.pdf" </w:instrText>
            </w:r>
            <w:r>
              <w:fldChar w:fldCharType="separate"/>
            </w:r>
            <w:r>
              <w:rPr>
                <w:b/>
                <w:color w:val="0000FF"/>
                <w:sz w:val="24"/>
                <w:szCs w:val="24"/>
                <w:u w:val="single"/>
              </w:rPr>
              <w:t>CCR Standard(s):</w:t>
            </w:r>
          </w:p>
          <w:p w14:paraId="4AC965C2" w14:textId="538A7FF6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fldChar w:fldCharType="end"/>
            </w:r>
            <w:r>
              <w:rPr>
                <w:i/>
                <w:sz w:val="24"/>
                <w:szCs w:val="24"/>
              </w:rPr>
              <w:t>Primary Standard(s) (1-2 per lesson)</w:t>
            </w:r>
            <w:r>
              <w:rPr>
                <w:i/>
                <w:sz w:val="24"/>
                <w:szCs w:val="24"/>
              </w:rPr>
              <w:t>:</w:t>
            </w:r>
          </w:p>
          <w:p w14:paraId="2B518DCF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  <w:p w14:paraId="72B9F8DE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  <w:p w14:paraId="638D3F1A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Supporting Standard(s):</w:t>
            </w:r>
          </w:p>
          <w:p w14:paraId="3CBABC5C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2D8EF2F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75CCF24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pict w14:anchorId="31F45508">
                <v:rect id="_x0000_i1055" style="width:0;height:1.5pt" o:hralign="center" o:hrstd="t" o:hr="t" fillcolor="#a0a0a0" stroked="f"/>
              </w:pict>
            </w:r>
          </w:p>
          <w:p w14:paraId="7E837596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ACES TIF Skill(s):</w:t>
              </w:r>
            </w:hyperlink>
          </w:p>
          <w:p w14:paraId="1442EFB5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F2C21A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A0D4700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697F87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4E1E2E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E8B721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hyperlink r:id="rId8">
              <w:proofErr w:type="spellStart"/>
              <w:r>
                <w:rPr>
                  <w:b/>
                  <w:color w:val="1155CC"/>
                  <w:sz w:val="24"/>
                  <w:szCs w:val="24"/>
                  <w:u w:val="single"/>
                </w:rPr>
                <w:t>Northstar</w:t>
              </w:r>
              <w:proofErr w:type="spellEnd"/>
              <w:r>
                <w:rPr>
                  <w:b/>
                  <w:color w:val="1155CC"/>
                  <w:sz w:val="24"/>
                  <w:szCs w:val="24"/>
                  <w:u w:val="single"/>
                </w:rPr>
                <w:t xml:space="preserve"> Digital Literacy Standard(s):</w:t>
              </w:r>
            </w:hyperlink>
          </w:p>
          <w:p w14:paraId="09C666E6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B664D57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EB1B688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2B45486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B1B7FB5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pict w14:anchorId="056EDDDD">
                <v:rect id="_x0000_i1056" style="width:0;height:1.5pt" o:hralign="center" o:hrstd="t" o:hr="t" fillcolor="#a0a0a0" stroked="f"/>
              </w:pict>
            </w:r>
          </w:p>
          <w:p w14:paraId="08FF133B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Additional Content Standards or Skills: </w:t>
            </w:r>
            <w:r>
              <w:rPr>
                <w:sz w:val="20"/>
                <w:szCs w:val="20"/>
              </w:rPr>
              <w:t>(e.g. career, science, social studies, etc.)</w:t>
            </w:r>
          </w:p>
          <w:p w14:paraId="3C91750F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34483E3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846139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92A5AA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7EA626B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CE7FDC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00AB" w14:paraId="22238CF9" w14:textId="77777777">
        <w:trPr>
          <w:trHeight w:val="5660"/>
        </w:trPr>
        <w:tc>
          <w:tcPr>
            <w:tcW w:w="820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85E352E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Coherence:</w:t>
            </w:r>
          </w:p>
          <w:p w14:paraId="112B03AD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Prerequisite or foundational content students need to succeed in the lesson:</w:t>
            </w:r>
          </w:p>
          <w:p w14:paraId="3A38AEC8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960B92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6469C82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EEF11B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how the content of the lesson is related to other content taught at the lesson’s level: </w:t>
            </w:r>
          </w:p>
          <w:p w14:paraId="62A47664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A5ED582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331CDBF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how content connects to future learning: </w:t>
            </w:r>
          </w:p>
          <w:p w14:paraId="28AED2FB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5E0C2AC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A992903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Components of Rigor:</w:t>
            </w:r>
            <w:r>
              <w:rPr>
                <w:sz w:val="24"/>
                <w:szCs w:val="24"/>
              </w:rPr>
              <w:t xml:space="preserve">  </w:t>
            </w:r>
          </w:p>
          <w:p w14:paraId="50C71A7A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Conceptual Understanding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>Procedural Skill and Fluenc</w:t>
            </w:r>
            <w:r>
              <w:rPr>
                <w:sz w:val="24"/>
                <w:szCs w:val="24"/>
              </w:rPr>
              <w:t xml:space="preserve">y </w:t>
            </w:r>
          </w:p>
          <w:p w14:paraId="014F919E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Application</w:t>
            </w:r>
          </w:p>
          <w:p w14:paraId="6491FEF6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vMerge/>
            <w:shd w:val="clear" w:color="auto" w:fill="FFFFFF"/>
          </w:tcPr>
          <w:p w14:paraId="4FEF15C9" w14:textId="77777777" w:rsidR="004700AB" w:rsidRDefault="0047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00AB" w14:paraId="63A04411" w14:textId="77777777">
        <w:tc>
          <w:tcPr>
            <w:tcW w:w="8208" w:type="dxa"/>
            <w:gridSpan w:val="2"/>
            <w:tcBorders>
              <w:right w:val="nil"/>
            </w:tcBorders>
            <w:shd w:val="clear" w:color="auto" w:fill="FFFFFF"/>
          </w:tcPr>
          <w:p w14:paraId="48E3F4D6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C34A169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Standards for Mathematical Practice: </w:t>
            </w:r>
            <w:r>
              <w:rPr>
                <w:i/>
                <w:sz w:val="16"/>
                <w:szCs w:val="16"/>
              </w:rPr>
              <w:t xml:space="preserve">Only select the 2-4 practices that are </w:t>
            </w:r>
            <w:r>
              <w:rPr>
                <w:i/>
                <w:sz w:val="16"/>
                <w:szCs w:val="16"/>
                <w:u w:val="single"/>
              </w:rPr>
              <w:t>central</w:t>
            </w:r>
            <w:r>
              <w:rPr>
                <w:i/>
                <w:sz w:val="16"/>
                <w:szCs w:val="16"/>
              </w:rPr>
              <w:t xml:space="preserve"> to the lesson</w:t>
            </w:r>
          </w:p>
          <w:p w14:paraId="3A213A06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__MP 1: </w:t>
            </w:r>
            <w:r>
              <w:rPr>
                <w:i/>
                <w:sz w:val="24"/>
                <w:szCs w:val="24"/>
              </w:rPr>
              <w:t>Make sense of problems and persevere in solving them</w:t>
            </w:r>
          </w:p>
          <w:p w14:paraId="27BBBBD7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__MP 2: </w:t>
            </w:r>
            <w:r>
              <w:rPr>
                <w:i/>
                <w:sz w:val="24"/>
                <w:szCs w:val="24"/>
              </w:rPr>
              <w:t>Reason abstractly and quantitatively</w:t>
            </w:r>
          </w:p>
          <w:p w14:paraId="682201C4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__MP 3: </w:t>
            </w:r>
            <w:r>
              <w:rPr>
                <w:i/>
                <w:sz w:val="24"/>
                <w:szCs w:val="24"/>
              </w:rPr>
              <w:t xml:space="preserve">Construct viable arguments and critique the reasoning of others </w:t>
            </w:r>
          </w:p>
          <w:p w14:paraId="7BAAB429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__MP 4: </w:t>
            </w:r>
            <w:r>
              <w:rPr>
                <w:i/>
                <w:sz w:val="24"/>
                <w:szCs w:val="24"/>
              </w:rPr>
              <w:t>Model with mathematics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FFFFFF"/>
          </w:tcPr>
          <w:p w14:paraId="5ECE81AD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351C28F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__MP 5: </w:t>
            </w:r>
            <w:r>
              <w:rPr>
                <w:i/>
                <w:sz w:val="24"/>
                <w:szCs w:val="24"/>
              </w:rPr>
              <w:t>Use appropriate tools strategically</w:t>
            </w:r>
          </w:p>
          <w:p w14:paraId="62A1B353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__MP 6: </w:t>
            </w:r>
            <w:r>
              <w:rPr>
                <w:i/>
                <w:sz w:val="24"/>
                <w:szCs w:val="24"/>
              </w:rPr>
              <w:t>Attend to precision</w:t>
            </w:r>
          </w:p>
          <w:p w14:paraId="70696D03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__MP 7: </w:t>
            </w:r>
            <w:r>
              <w:rPr>
                <w:i/>
                <w:sz w:val="24"/>
                <w:szCs w:val="24"/>
              </w:rPr>
              <w:t>Look for and make use of structure</w:t>
            </w:r>
            <w:r>
              <w:rPr>
                <w:sz w:val="24"/>
                <w:szCs w:val="24"/>
              </w:rPr>
              <w:t xml:space="preserve"> </w:t>
            </w:r>
          </w:p>
          <w:p w14:paraId="17880195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__MP 8:</w:t>
            </w:r>
            <w:r>
              <w:rPr>
                <w:i/>
                <w:sz w:val="24"/>
                <w:szCs w:val="24"/>
              </w:rPr>
              <w:t xml:space="preserve"> Look for and express regularity in repeated reasoning</w:t>
            </w:r>
          </w:p>
          <w:p w14:paraId="57B15D69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  <w:p w14:paraId="4A596C65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00AB" w14:paraId="0CAB4ED3" w14:textId="77777777">
        <w:tc>
          <w:tcPr>
            <w:tcW w:w="8208" w:type="dxa"/>
            <w:gridSpan w:val="2"/>
            <w:tcBorders>
              <w:right w:val="nil"/>
            </w:tcBorders>
            <w:shd w:val="clear" w:color="auto" w:fill="FFFFFF"/>
          </w:tcPr>
          <w:p w14:paraId="1660372A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Level(s) of Knowing:</w:t>
            </w:r>
          </w:p>
          <w:p w14:paraId="04310AD2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__Intuitive: </w:t>
            </w:r>
            <w:r>
              <w:rPr>
                <w:i/>
                <w:sz w:val="24"/>
                <w:szCs w:val="24"/>
              </w:rPr>
              <w:t>Linking to what students already know</w:t>
            </w:r>
          </w:p>
          <w:p w14:paraId="6878D57B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__Concrete: </w:t>
            </w:r>
            <w:r>
              <w:rPr>
                <w:i/>
                <w:sz w:val="24"/>
                <w:szCs w:val="24"/>
              </w:rPr>
              <w:t>Moving manipulatives</w:t>
            </w:r>
          </w:p>
          <w:p w14:paraId="7EA2BC8D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__Pictorial: </w:t>
            </w:r>
            <w:r>
              <w:rPr>
                <w:i/>
                <w:sz w:val="24"/>
                <w:szCs w:val="24"/>
              </w:rPr>
              <w:t>Drawing pictures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FFFFFF"/>
          </w:tcPr>
          <w:p w14:paraId="44286A81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__Abstract: </w:t>
            </w:r>
            <w:r>
              <w:rPr>
                <w:i/>
                <w:sz w:val="24"/>
                <w:szCs w:val="24"/>
              </w:rPr>
              <w:t>Writing with symbols and numbers</w:t>
            </w:r>
            <w:r>
              <w:rPr>
                <w:sz w:val="24"/>
                <w:szCs w:val="24"/>
              </w:rPr>
              <w:t xml:space="preserve"> </w:t>
            </w:r>
          </w:p>
          <w:p w14:paraId="5D8AA550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__Application: </w:t>
            </w:r>
            <w:r>
              <w:rPr>
                <w:i/>
                <w:sz w:val="24"/>
                <w:szCs w:val="24"/>
              </w:rPr>
              <w:t>Applying to different situations</w:t>
            </w:r>
          </w:p>
          <w:p w14:paraId="2AF4CEB9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__Communication: </w:t>
            </w:r>
            <w:r>
              <w:rPr>
                <w:i/>
                <w:sz w:val="24"/>
                <w:szCs w:val="24"/>
              </w:rPr>
              <w:t>Explaining concepts, process and/or   solutions to others</w:t>
            </w:r>
          </w:p>
        </w:tc>
      </w:tr>
      <w:tr w:rsidR="004700AB" w14:paraId="04789B09" w14:textId="77777777">
        <w:trPr>
          <w:trHeight w:val="1220"/>
        </w:trPr>
        <w:tc>
          <w:tcPr>
            <w:tcW w:w="5508" w:type="dxa"/>
            <w:shd w:val="clear" w:color="auto" w:fill="FFFFFF"/>
          </w:tcPr>
          <w:p w14:paraId="22FBB04C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Materials:</w:t>
            </w:r>
          </w:p>
        </w:tc>
        <w:tc>
          <w:tcPr>
            <w:tcW w:w="9108" w:type="dxa"/>
            <w:gridSpan w:val="2"/>
            <w:shd w:val="clear" w:color="auto" w:fill="FFFFFF"/>
          </w:tcPr>
          <w:p w14:paraId="2CA71D91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misconceptions/misunderstandings by learners regard</w:t>
            </w:r>
            <w:r>
              <w:rPr>
                <w:b/>
                <w:sz w:val="24"/>
                <w:szCs w:val="24"/>
              </w:rPr>
              <w:t xml:space="preserve">ing the content that may interfere with learning: </w:t>
            </w:r>
          </w:p>
          <w:p w14:paraId="222601DE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7227259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pict w14:anchorId="0942257B">
                <v:rect id="_x0000_i1057" style="width:0;height:1.5pt" o:hralign="center" o:hrstd="t" o:hr="t" fillcolor="#a0a0a0" stroked="f"/>
              </w:pict>
            </w:r>
          </w:p>
          <w:p w14:paraId="6F898BDB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Adaptations and/or Accommodations: </w:t>
            </w:r>
            <w:r>
              <w:rPr>
                <w:sz w:val="20"/>
                <w:szCs w:val="20"/>
              </w:rPr>
              <w:t>(How will EVERY student have access to the content of the lesson?)</w:t>
            </w:r>
          </w:p>
          <w:p w14:paraId="0AC7545C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BFC1462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0A6A79A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700AB" w14:paraId="68BB26DD" w14:textId="77777777">
        <w:trPr>
          <w:trHeight w:val="1240"/>
        </w:trPr>
        <w:tc>
          <w:tcPr>
            <w:tcW w:w="5508" w:type="dxa"/>
            <w:shd w:val="clear" w:color="auto" w:fill="FFFFFF"/>
          </w:tcPr>
          <w:p w14:paraId="21E064D0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Key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color w:val="000000"/>
                <w:sz w:val="24"/>
                <w:szCs w:val="24"/>
              </w:rPr>
              <w:t xml:space="preserve">ath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color w:val="000000"/>
                <w:sz w:val="24"/>
                <w:szCs w:val="24"/>
              </w:rPr>
              <w:t>erms and Symbols:</w:t>
            </w:r>
          </w:p>
          <w:p w14:paraId="38885069" w14:textId="77777777" w:rsidR="004700AB" w:rsidRDefault="0047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08" w:type="dxa"/>
            <w:gridSpan w:val="2"/>
            <w:shd w:val="clear" w:color="auto" w:fill="FFFFFF"/>
          </w:tcPr>
          <w:p w14:paraId="6081A59B" w14:textId="77777777" w:rsidR="004700AB" w:rsidRDefault="00F4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Academic Vocabulary and Additional Language Demands: </w:t>
            </w:r>
            <w:r>
              <w:rPr>
                <w:sz w:val="20"/>
                <w:szCs w:val="20"/>
              </w:rPr>
              <w:t>(Non-math academic vocabulary and other language that may impact a student’s ability to access the content in directions, examples, problems, etc.)</w:t>
            </w:r>
          </w:p>
        </w:tc>
      </w:tr>
    </w:tbl>
    <w:p w14:paraId="6ECEDA47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098C883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 Reflection</w:t>
      </w:r>
    </w:p>
    <w:p w14:paraId="505100A9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Notes for next time:</w:t>
      </w:r>
    </w:p>
    <w:p w14:paraId="4E9340A4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223A6FA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CC97EAB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90D224A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7E95C42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6E850E9D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14:paraId="018E978C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65888BC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D827AF4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1B39BBD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26A64DF" w14:textId="77777777" w:rsidR="004700AB" w:rsidRDefault="0047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6AC963A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14:paraId="360C1965" w14:textId="77777777" w:rsidR="004700AB" w:rsidRDefault="00F431B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Instructor/Program: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Course/Setting:</w:t>
      </w:r>
    </w:p>
    <w:tbl>
      <w:tblPr>
        <w:tblStyle w:val="a3"/>
        <w:tblpPr w:leftFromText="180" w:rightFromText="180" w:vertAnchor="text" w:tblpY="1"/>
        <w:tblOverlap w:val="never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915"/>
        <w:gridCol w:w="10320"/>
      </w:tblGrid>
      <w:tr w:rsidR="004700AB" w14:paraId="64FF5CC2" w14:textId="77777777" w:rsidTr="00C970CE">
        <w:trPr>
          <w:trHeight w:val="640"/>
        </w:trPr>
        <w:tc>
          <w:tcPr>
            <w:tcW w:w="4293" w:type="dxa"/>
            <w:gridSpan w:val="2"/>
            <w:shd w:val="clear" w:color="auto" w:fill="D7E3BC"/>
          </w:tcPr>
          <w:p w14:paraId="093707DE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CCR </w:t>
            </w:r>
            <w:r>
              <w:rPr>
                <w:b/>
                <w:sz w:val="24"/>
                <w:szCs w:val="24"/>
              </w:rPr>
              <w:t>Math</w:t>
            </w:r>
            <w:r>
              <w:rPr>
                <w:b/>
                <w:color w:val="000000"/>
                <w:sz w:val="24"/>
                <w:szCs w:val="24"/>
              </w:rPr>
              <w:t xml:space="preserve"> Standard(s): </w:t>
            </w:r>
            <w:r>
              <w:rPr>
                <w:i/>
                <w:color w:val="000000"/>
                <w:sz w:val="20"/>
                <w:szCs w:val="20"/>
              </w:rPr>
              <w:t>(Indicate which standards from the unit are targeted in this specific lesson)</w:t>
            </w:r>
          </w:p>
        </w:tc>
        <w:tc>
          <w:tcPr>
            <w:tcW w:w="10320" w:type="dxa"/>
          </w:tcPr>
          <w:p w14:paraId="1F3590C3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700AB" w14:paraId="46A56A9A" w14:textId="77777777" w:rsidTr="00C970CE">
        <w:trPr>
          <w:trHeight w:val="640"/>
        </w:trPr>
        <w:tc>
          <w:tcPr>
            <w:tcW w:w="4293" w:type="dxa"/>
            <w:gridSpan w:val="2"/>
            <w:shd w:val="clear" w:color="auto" w:fill="D7E3BC"/>
          </w:tcPr>
          <w:p w14:paraId="3396691A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Instructional Objective(s):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C4AD021" w14:textId="77777777" w:rsidR="004700AB" w:rsidRDefault="00F431B6" w:rsidP="00C970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(Statements written in teacher language, derived from content standards)</w:t>
            </w:r>
          </w:p>
        </w:tc>
        <w:tc>
          <w:tcPr>
            <w:tcW w:w="10320" w:type="dxa"/>
          </w:tcPr>
          <w:p w14:paraId="4D1F58FB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 the end of this lesson, students will be able to:</w:t>
            </w:r>
          </w:p>
        </w:tc>
      </w:tr>
      <w:tr w:rsidR="004700AB" w14:paraId="49BDB9E6" w14:textId="77777777" w:rsidTr="00C970CE">
        <w:trPr>
          <w:trHeight w:val="780"/>
        </w:trPr>
        <w:tc>
          <w:tcPr>
            <w:tcW w:w="4293" w:type="dxa"/>
            <w:gridSpan w:val="2"/>
            <w:shd w:val="clear" w:color="auto" w:fill="D7E3BC"/>
          </w:tcPr>
          <w:p w14:paraId="52F7727B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Assessing Mastery of the Objective(s):</w:t>
            </w:r>
          </w:p>
          <w:p w14:paraId="79EFBF08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(Indicate </w:t>
            </w:r>
            <w:r>
              <w:rPr>
                <w:i/>
                <w:sz w:val="20"/>
                <w:szCs w:val="20"/>
                <w:u w:val="single"/>
              </w:rPr>
              <w:t>when</w:t>
            </w:r>
            <w:r>
              <w:rPr>
                <w:i/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  <w:u w:val="single"/>
              </w:rPr>
              <w:t>how</w:t>
            </w:r>
            <w:r>
              <w:rPr>
                <w:i/>
                <w:sz w:val="20"/>
                <w:szCs w:val="20"/>
              </w:rPr>
              <w:t xml:space="preserve"> assessment will occur during the lesson - formative and/or summative)</w:t>
            </w:r>
          </w:p>
        </w:tc>
        <w:tc>
          <w:tcPr>
            <w:tcW w:w="10320" w:type="dxa"/>
          </w:tcPr>
          <w:p w14:paraId="7D809AC0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this lesson, the students will be able to </w:t>
            </w:r>
            <w:r>
              <w:rPr>
                <w:i/>
                <w:sz w:val="24"/>
                <w:szCs w:val="24"/>
                <w:u w:val="single"/>
              </w:rPr>
              <w:t>(objective)</w:t>
            </w:r>
            <w:r>
              <w:rPr>
                <w:sz w:val="24"/>
                <w:szCs w:val="24"/>
              </w:rPr>
              <w:t xml:space="preserve"> as evidenced by </w:t>
            </w:r>
            <w:r>
              <w:rPr>
                <w:i/>
                <w:sz w:val="24"/>
                <w:szCs w:val="24"/>
                <w:u w:val="single"/>
              </w:rPr>
              <w:t>(task)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0AB" w14:paraId="50BB0287" w14:textId="77777777" w:rsidTr="00C970CE">
        <w:trPr>
          <w:trHeight w:val="680"/>
        </w:trPr>
        <w:tc>
          <w:tcPr>
            <w:tcW w:w="4293" w:type="dxa"/>
            <w:gridSpan w:val="2"/>
            <w:shd w:val="clear" w:color="auto" w:fill="D7E3BC"/>
          </w:tcPr>
          <w:p w14:paraId="0E919A07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Target(s): </w:t>
            </w:r>
            <w:r>
              <w:rPr>
                <w:i/>
                <w:sz w:val="20"/>
                <w:szCs w:val="20"/>
              </w:rPr>
              <w:t>(Statements of what students will be able to do as a result of the lesson, written in student-friendly language)</w:t>
            </w:r>
          </w:p>
        </w:tc>
        <w:tc>
          <w:tcPr>
            <w:tcW w:w="10320" w:type="dxa"/>
          </w:tcPr>
          <w:p w14:paraId="02CEC07C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can…”</w:t>
            </w:r>
          </w:p>
        </w:tc>
      </w:tr>
      <w:tr w:rsidR="004700AB" w14:paraId="5961DD02" w14:textId="77777777" w:rsidTr="00C970CE">
        <w:trPr>
          <w:trHeight w:val="1480"/>
        </w:trPr>
        <w:tc>
          <w:tcPr>
            <w:tcW w:w="378" w:type="dxa"/>
            <w:tcBorders>
              <w:bottom w:val="single" w:sz="4" w:space="0" w:color="FFFFFF"/>
            </w:tcBorders>
            <w:shd w:val="clear" w:color="auto" w:fill="4F6228"/>
            <w:vAlign w:val="center"/>
          </w:tcPr>
          <w:p w14:paraId="315CD8B3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D7E3BC"/>
          </w:tcPr>
          <w:p w14:paraId="51F22BD5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Introduction: </w:t>
            </w:r>
          </w:p>
        </w:tc>
        <w:tc>
          <w:tcPr>
            <w:tcW w:w="10320" w:type="dxa"/>
          </w:tcPr>
          <w:p w14:paraId="52887E4B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23B"/>
                <w:sz w:val="24"/>
                <w:szCs w:val="24"/>
              </w:rPr>
            </w:pPr>
          </w:p>
        </w:tc>
      </w:tr>
      <w:tr w:rsidR="004700AB" w14:paraId="256A7977" w14:textId="77777777" w:rsidTr="00C970CE">
        <w:trPr>
          <w:trHeight w:val="620"/>
        </w:trPr>
        <w:tc>
          <w:tcPr>
            <w:tcW w:w="37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4F6228"/>
            <w:vAlign w:val="center"/>
          </w:tcPr>
          <w:p w14:paraId="1A6886CC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D7E3BC"/>
          </w:tcPr>
          <w:p w14:paraId="3707F742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Explanation &amp; Modeling: </w:t>
            </w:r>
          </w:p>
          <w:p w14:paraId="47A56CD4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04CD04B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DDF8778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35CBF3D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320" w:type="dxa"/>
          </w:tcPr>
          <w:p w14:paraId="28216D4A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00AB" w14:paraId="71F5470B" w14:textId="77777777" w:rsidTr="00C970CE">
        <w:trPr>
          <w:trHeight w:val="520"/>
        </w:trPr>
        <w:tc>
          <w:tcPr>
            <w:tcW w:w="37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4F6228"/>
            <w:vAlign w:val="center"/>
          </w:tcPr>
          <w:p w14:paraId="00C28BF2" w14:textId="77777777" w:rsidR="004700AB" w:rsidRDefault="004700AB" w:rsidP="00C97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D7E3BC"/>
          </w:tcPr>
          <w:p w14:paraId="427F81DB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Practice:</w:t>
            </w:r>
          </w:p>
          <w:p w14:paraId="30A57837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701AA20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5E866C9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FBC3310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320" w:type="dxa"/>
          </w:tcPr>
          <w:p w14:paraId="21FFEB5E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00AB" w14:paraId="55722162" w14:textId="77777777" w:rsidTr="00C970CE">
        <w:trPr>
          <w:trHeight w:val="520"/>
        </w:trPr>
        <w:tc>
          <w:tcPr>
            <w:tcW w:w="37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4F6228"/>
            <w:vAlign w:val="center"/>
          </w:tcPr>
          <w:p w14:paraId="69B35F4A" w14:textId="77777777" w:rsidR="004700AB" w:rsidRDefault="004700AB" w:rsidP="00C97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D7E3BC"/>
          </w:tcPr>
          <w:p w14:paraId="215B821C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Practice:</w:t>
            </w:r>
          </w:p>
          <w:p w14:paraId="4E9B390C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3E86923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6162D24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320" w:type="dxa"/>
          </w:tcPr>
          <w:p w14:paraId="4BCEBE94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00AB" w14:paraId="24A8E0A8" w14:textId="77777777" w:rsidTr="00C970CE">
        <w:trPr>
          <w:trHeight w:val="1520"/>
        </w:trPr>
        <w:tc>
          <w:tcPr>
            <w:tcW w:w="378" w:type="dxa"/>
            <w:tcBorders>
              <w:top w:val="single" w:sz="4" w:space="0" w:color="FFFFFF"/>
            </w:tcBorders>
            <w:shd w:val="clear" w:color="auto" w:fill="4F6228"/>
            <w:vAlign w:val="center"/>
          </w:tcPr>
          <w:p w14:paraId="1677A2D7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D7E3BC"/>
          </w:tcPr>
          <w:p w14:paraId="06AEDDB6" w14:textId="77777777" w:rsidR="004700AB" w:rsidRDefault="00F431B6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Student Reflection on Learning Targets, Closure, &amp; Connection</w:t>
            </w:r>
            <w:r>
              <w:rPr>
                <w:b/>
                <w:sz w:val="24"/>
                <w:szCs w:val="24"/>
              </w:rPr>
              <w:t xml:space="preserve"> to Future Learning</w:t>
            </w:r>
          </w:p>
        </w:tc>
        <w:tc>
          <w:tcPr>
            <w:tcW w:w="10320" w:type="dxa"/>
          </w:tcPr>
          <w:p w14:paraId="7D7C4D28" w14:textId="77777777" w:rsidR="004700AB" w:rsidRDefault="004700AB" w:rsidP="00C9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DBF60DF" w14:textId="035BDD82" w:rsidR="004700AB" w:rsidRDefault="00C970C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4700AB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755A" w14:textId="77777777" w:rsidR="00F431B6" w:rsidRDefault="00F431B6">
      <w:pPr>
        <w:spacing w:after="0" w:line="240" w:lineRule="auto"/>
      </w:pPr>
      <w:r>
        <w:separator/>
      </w:r>
    </w:p>
  </w:endnote>
  <w:endnote w:type="continuationSeparator" w:id="0">
    <w:p w14:paraId="052FB091" w14:textId="77777777" w:rsidR="00F431B6" w:rsidRDefault="00F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298E" w14:textId="77777777" w:rsidR="004700AB" w:rsidRDefault="00F43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bookmarkStart w:id="1" w:name="_heading=h.30j0zll" w:colFirst="0" w:colLast="0"/>
    <w:bookmarkEnd w:id="1"/>
    <w:r>
      <w:rPr>
        <w:sz w:val="16"/>
        <w:szCs w:val="16"/>
      </w:rPr>
      <w:t xml:space="preserve">Adapted from KYAE Lesson Plan Template for Mathematics  </w:t>
    </w:r>
  </w:p>
  <w:p w14:paraId="5089E681" w14:textId="77777777" w:rsidR="004700AB" w:rsidRDefault="00F43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bookmarkStart w:id="2" w:name="_heading=h.1fob9te" w:colFirst="0" w:colLast="0"/>
    <w:bookmarkEnd w:id="2"/>
    <w:r>
      <w:rPr>
        <w:sz w:val="16"/>
        <w:szCs w:val="16"/>
      </w:rPr>
      <w:t xml:space="preserve">Template for CCRS Aligned Mathematics Lesson/Unit Planning September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218F" w14:textId="77777777" w:rsidR="00F431B6" w:rsidRDefault="00F431B6">
      <w:pPr>
        <w:spacing w:after="0" w:line="240" w:lineRule="auto"/>
      </w:pPr>
      <w:r>
        <w:separator/>
      </w:r>
    </w:p>
  </w:footnote>
  <w:footnote w:type="continuationSeparator" w:id="0">
    <w:p w14:paraId="472C941B" w14:textId="77777777" w:rsidR="00F431B6" w:rsidRDefault="00F4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B614" w14:textId="77777777" w:rsidR="004700AB" w:rsidRDefault="00F431B6" w:rsidP="00155E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360" w:after="0" w:line="240" w:lineRule="auto"/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28BE0D5A" wp14:editId="1E13057F">
          <wp:simplePos x="0" y="0"/>
          <wp:positionH relativeFrom="column">
            <wp:posOffset>123825</wp:posOffset>
          </wp:positionH>
          <wp:positionV relativeFrom="paragraph">
            <wp:posOffset>-257174</wp:posOffset>
          </wp:positionV>
          <wp:extent cx="1473610" cy="519113"/>
          <wp:effectExtent l="0" t="0" r="0" b="0"/>
          <wp:wrapSquare wrapText="bothSides" distT="57150" distB="57150" distL="57150" distR="571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61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AB"/>
    <w:rsid w:val="00155E72"/>
    <w:rsid w:val="004700AB"/>
    <w:rsid w:val="00C970CE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7718"/>
  <w15:docId w15:val="{41F00E47-68B7-4859-92B5-5120A9B4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2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A5C25"/>
    <w:rPr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C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C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25"/>
  </w:style>
  <w:style w:type="paragraph" w:styleId="Footer">
    <w:name w:val="footer"/>
    <w:basedOn w:val="Normal"/>
    <w:link w:val="FooterChar"/>
    <w:uiPriority w:val="99"/>
    <w:unhideWhenUsed/>
    <w:rsid w:val="00EA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25"/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iteracyassessment.org/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lasabe.org/resources/aces/transitions-integration-framework-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ClvToE45+D5+Yr7m5YkVxUbKQ==">AMUW2mVWPgRGdZ3rl3V7i6VMFKpQayPvbwOPxzGrFUTN5PlDmfwOkYGYv7AlXBfwgmnYkxLpyia+psfrDCb6CzPveT6nvHnFYW0Rjar4UM7bxyTrPk3JY3LjXRq9jovhMIHsUOPvGaUhU2MkWNueKHvjl0MgL5Ycyw==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kkelly01</dc:creator>
  <cp:lastModifiedBy>Marisa Geisler</cp:lastModifiedBy>
  <cp:revision>3</cp:revision>
  <dcterms:created xsi:type="dcterms:W3CDTF">2018-09-09T22:48:00Z</dcterms:created>
  <dcterms:modified xsi:type="dcterms:W3CDTF">2020-10-06T16:14:00Z</dcterms:modified>
</cp:coreProperties>
</file>