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5DA6" w:rsidRDefault="00333881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ELA High-Value Action Revision Tool</w:t>
      </w:r>
    </w:p>
    <w:p w:rsidR="004B5DA6" w:rsidRDefault="004B5DA6">
      <w:pPr>
        <w:spacing w:line="240" w:lineRule="auto"/>
        <w:jc w:val="center"/>
        <w:rPr>
          <w:sz w:val="16"/>
          <w:szCs w:val="16"/>
        </w:rPr>
      </w:pPr>
    </w:p>
    <w:p w:rsidR="004B5DA6" w:rsidRDefault="003338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Title of Resource: ___________________</w:t>
      </w:r>
      <w:r>
        <w:rPr>
          <w:rFonts w:ascii="Calibri" w:eastAsia="Calibri" w:hAnsi="Calibri" w:cs="Calibri"/>
          <w:sz w:val="24"/>
          <w:szCs w:val="24"/>
        </w:rPr>
        <w:tab/>
        <w:t>Source/Publisher: ___________________    </w:t>
      </w:r>
    </w:p>
    <w:p w:rsidR="004B5DA6" w:rsidRDefault="00333881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 of Publication:_________________     Evaluation Date: _____________________</w:t>
      </w:r>
    </w:p>
    <w:p w:rsidR="004B5DA6" w:rsidRDefault="004B5DA6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4B5DA6" w:rsidRDefault="0033388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Determine the high-value actions needed to fill gaps for the dimensions that make up each criterion.</w:t>
      </w:r>
      <w:r>
        <w:rPr>
          <w:rFonts w:ascii="Calibri" w:eastAsia="Calibri" w:hAnsi="Calibri" w:cs="Calibri"/>
          <w:sz w:val="24"/>
          <w:szCs w:val="24"/>
        </w:rPr>
        <w:t xml:space="preserve"> Identify the high-value action(s) related to each criterion that will strengthen the alignment of the resource to the CCRS.</w:t>
      </w:r>
    </w:p>
    <w:p w:rsidR="004B5DA6" w:rsidRDefault="004B5DA6">
      <w:pPr>
        <w:spacing w:line="240" w:lineRule="auto"/>
        <w:rPr>
          <w:sz w:val="16"/>
          <w:szCs w:val="16"/>
        </w:rPr>
      </w:pPr>
    </w:p>
    <w:p w:rsidR="004B5DA6" w:rsidRDefault="00333881">
      <w:pPr>
        <w:spacing w:line="240" w:lineRule="auto"/>
        <w:ind w:right="-360"/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Criterion #1—Text Complexity: </w:t>
      </w:r>
      <w:r>
        <w:rPr>
          <w:rFonts w:ascii="Calibri" w:eastAsia="Calibri" w:hAnsi="Calibri" w:cs="Calibri"/>
          <w:b/>
          <w:sz w:val="24"/>
          <w:szCs w:val="24"/>
        </w:rPr>
        <w:t>Does the resource provide regular practice with complex text and its academic language?</w:t>
      </w:r>
    </w:p>
    <w:p w:rsidR="004B5DA6" w:rsidRDefault="004B5DA6">
      <w:pPr>
        <w:spacing w:line="240" w:lineRule="auto"/>
        <w:rPr>
          <w:sz w:val="16"/>
          <w:szCs w:val="16"/>
        </w:rPr>
      </w:pPr>
    </w:p>
    <w:tbl>
      <w:tblPr>
        <w:tblStyle w:val="a"/>
        <w:tblW w:w="110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835"/>
      </w:tblGrid>
      <w:tr w:rsidR="004B5DA6">
        <w:trPr>
          <w:jc w:val="center"/>
        </w:trPr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A6" w:rsidRDefault="00333881">
            <w:pPr>
              <w:widowControl w:val="0"/>
              <w:spacing w:line="288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Dimension 1.1</w:t>
            </w:r>
          </w:p>
          <w:p w:rsidR="004B5DA6" w:rsidRDefault="00333881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Text Complexity and Quality: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Most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the texts included in the resource are at the appropriate level of complexity as defined by the CCR standards; all texts are worth reading. 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A6" w:rsidRDefault="00333881">
            <w:pPr>
              <w:widowControl w:val="0"/>
              <w:spacing w:line="288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Dimension 1.2</w:t>
            </w:r>
          </w:p>
          <w:p w:rsidR="004B5DA6" w:rsidRDefault="00333881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Academic Vocabulary: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resource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regularly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focuses on understanding words and phrases, their rela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tionships, and nuances, particularly general academic words and phrases.</w:t>
            </w:r>
          </w:p>
        </w:tc>
      </w:tr>
      <w:tr w:rsidR="004B5DA6">
        <w:trPr>
          <w:trHeight w:val="440"/>
          <w:jc w:val="center"/>
        </w:trPr>
        <w:tc>
          <w:tcPr>
            <w:tcW w:w="110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A6" w:rsidRDefault="00333881">
            <w:pPr>
              <w:widowControl w:val="0"/>
              <w:spacing w:line="288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Resource Criterion Rating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            Strong        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Modifications Necessary        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Weak        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>□</w:t>
            </w:r>
          </w:p>
          <w:p w:rsidR="004B5DA6" w:rsidRDefault="004B5DA6">
            <w:pPr>
              <w:tabs>
                <w:tab w:val="left" w:pos="879"/>
              </w:tabs>
              <w:spacing w:line="240" w:lineRule="auto"/>
              <w:rPr>
                <w:sz w:val="16"/>
                <w:szCs w:val="16"/>
              </w:rPr>
            </w:pPr>
          </w:p>
          <w:p w:rsidR="004B5DA6" w:rsidRDefault="00333881">
            <w:pPr>
              <w:tabs>
                <w:tab w:val="left" w:pos="879"/>
              </w:tabs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High-value actions needed to fill the gaps (check all actions that apply):</w:t>
            </w: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85"/>
              </w:tabs>
              <w:spacing w:line="240" w:lineRule="auto"/>
              <w:ind w:right="-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Gather information about the quantitative and qualitative complexity of the text. (For published material, contact the program, publisher, or sales representative for the informatio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n.) </w:t>
            </w: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85"/>
              </w:tabs>
              <w:spacing w:line="240" w:lineRule="auto"/>
              <w:ind w:right="-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most of the passages reviewed match a lower level of learning, recommend the resource/lesson/unit be used for that level instead.</w:t>
            </w: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79"/>
              </w:tabs>
              <w:spacing w:line="240" w:lineRule="auto"/>
              <w:ind w:right="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Identify high-value academic vocabulary that should be addressed. </w:t>
            </w: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79"/>
              </w:tabs>
              <w:spacing w:line="240" w:lineRule="auto"/>
              <w:ind w:right="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questions/activities that engage learners wi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 academic vocabulary.</w:t>
            </w: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79"/>
              </w:tabs>
              <w:spacing w:line="240" w:lineRule="auto"/>
              <w:ind w:right="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Other:</w:t>
            </w: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333881" w:rsidRDefault="00333881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79"/>
              </w:tabs>
              <w:spacing w:line="240" w:lineRule="auto"/>
              <w:ind w:right="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Additional notes on above actions</w:t>
            </w: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333881" w:rsidRDefault="00333881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333881" w:rsidRDefault="00333881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333881" w:rsidRDefault="00333881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333881" w:rsidRDefault="00333881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  <w:bookmarkStart w:id="0" w:name="_gjdgxs" w:colFirst="0" w:colLast="0"/>
            <w:bookmarkEnd w:id="0"/>
          </w:p>
        </w:tc>
      </w:tr>
    </w:tbl>
    <w:p w:rsidR="004B5DA6" w:rsidRDefault="004B5DA6">
      <w:pPr>
        <w:spacing w:line="240" w:lineRule="auto"/>
      </w:pPr>
    </w:p>
    <w:p w:rsidR="00333881" w:rsidRDefault="0033388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333881" w:rsidRDefault="0033388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4B5DA6" w:rsidRDefault="0033388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Criterion #2—Evidence: Does the resource provide reading, writing, and speaking activities grounded in evidence from text?</w:t>
      </w:r>
    </w:p>
    <w:p w:rsidR="004B5DA6" w:rsidRDefault="004B5DA6">
      <w:pPr>
        <w:spacing w:line="240" w:lineRule="auto"/>
        <w:rPr>
          <w:sz w:val="16"/>
          <w:szCs w:val="16"/>
        </w:rPr>
      </w:pPr>
    </w:p>
    <w:tbl>
      <w:tblPr>
        <w:tblStyle w:val="a0"/>
        <w:tblW w:w="110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5"/>
        <w:gridCol w:w="5805"/>
      </w:tblGrid>
      <w:tr w:rsidR="004B5DA6">
        <w:trPr>
          <w:jc w:val="center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A6" w:rsidRDefault="0033388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Dimension 2.1</w:t>
            </w:r>
          </w:p>
          <w:p w:rsidR="004B5DA6" w:rsidRDefault="00333881">
            <w:pPr>
              <w:spacing w:line="240" w:lineRule="auto"/>
              <w:ind w:right="-125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Growth of Comprehension and Using Evidence From Texts: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overwhelming majority (80%)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all questions reviewed are high-quality, text-dependent, and text-specific questions.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A6" w:rsidRDefault="00333881" w:rsidP="00333881">
            <w:pPr>
              <w:widowControl w:val="0"/>
              <w:spacing w:line="240" w:lineRule="auto"/>
              <w:ind w:right="181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Dimension 2.2</w:t>
            </w:r>
          </w:p>
          <w:p w:rsidR="004B5DA6" w:rsidRDefault="00333881" w:rsidP="00333881">
            <w:pPr>
              <w:spacing w:line="240" w:lineRule="auto"/>
              <w:ind w:right="181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Emphasis on Argumentative and Informative Writing and Speaking: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overwhelming majority (80%)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all writing and speaking assignments reviewed require argumentative and informative writing and speaking. They require students to draw on evidence from texts to present careful analyses and well-defended claims.</w:t>
            </w:r>
          </w:p>
        </w:tc>
      </w:tr>
      <w:tr w:rsidR="004B5DA6">
        <w:trPr>
          <w:trHeight w:val="440"/>
          <w:jc w:val="center"/>
        </w:trPr>
        <w:tc>
          <w:tcPr>
            <w:tcW w:w="110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A6" w:rsidRDefault="00333881">
            <w:pPr>
              <w:widowControl w:val="0"/>
              <w:spacing w:line="288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Resource Cr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iterion Rating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           Strong        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Modifications Necessary        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Weak        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>□</w:t>
            </w:r>
          </w:p>
          <w:p w:rsidR="004B5DA6" w:rsidRDefault="004B5DA6">
            <w:pPr>
              <w:widowControl w:val="0"/>
              <w:spacing w:line="288" w:lineRule="auto"/>
            </w:pPr>
          </w:p>
          <w:p w:rsidR="004B5DA6" w:rsidRDefault="00333881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High-value actions needed to fill the gaps (check all actions that apply):</w:t>
            </w:r>
          </w:p>
          <w:p w:rsidR="004B5DA6" w:rsidRDefault="00333881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885"/>
              </w:tabs>
              <w:spacing w:line="240" w:lineRule="auto"/>
              <w:ind w:left="879" w:right="90" w:hanging="54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Replace non-text-dependent questions with valuable text-depend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 questions that target level-specific standards.</w:t>
            </w:r>
          </w:p>
          <w:p w:rsidR="004B5DA6" w:rsidRDefault="00333881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885"/>
              </w:tabs>
              <w:spacing w:line="240" w:lineRule="auto"/>
              <w:ind w:left="879" w:right="90" w:hanging="54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coherent sequences of text dependent questions to build understanding and analysis.</w:t>
            </w:r>
          </w:p>
          <w:p w:rsidR="004B5DA6" w:rsidRDefault="00333881">
            <w:pPr>
              <w:numPr>
                <w:ilvl w:val="0"/>
                <w:numId w:val="3"/>
              </w:numPr>
              <w:tabs>
                <w:tab w:val="left" w:pos="885"/>
              </w:tabs>
              <w:spacing w:line="240" w:lineRule="auto"/>
              <w:ind w:left="879" w:hanging="54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 a variety of text-based writing assignments, including short and longer writing assignments developed from the central ideas of the text.</w:t>
            </w:r>
          </w:p>
          <w:p w:rsidR="004B5DA6" w:rsidRDefault="00333881">
            <w:pPr>
              <w:numPr>
                <w:ilvl w:val="0"/>
                <w:numId w:val="3"/>
              </w:numPr>
              <w:tabs>
                <w:tab w:val="left" w:pos="885"/>
              </w:tabs>
              <w:spacing w:line="240" w:lineRule="auto"/>
              <w:ind w:left="879" w:hanging="54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 a culminating writing assignment</w:t>
            </w:r>
            <w:r>
              <w:rPr>
                <w:rFonts w:ascii="Calibri" w:eastAsia="Calibri" w:hAnsi="Calibri" w:cs="Calibri"/>
                <w:color w:val="18376A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developed from the central understanding of the text(s).</w:t>
            </w:r>
          </w:p>
          <w:p w:rsidR="004B5DA6" w:rsidRDefault="00333881">
            <w:pPr>
              <w:numPr>
                <w:ilvl w:val="0"/>
                <w:numId w:val="3"/>
              </w:numPr>
              <w:tabs>
                <w:tab w:val="left" w:pos="885"/>
              </w:tabs>
              <w:spacing w:line="240" w:lineRule="auto"/>
              <w:ind w:left="879" w:hanging="54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thought-provo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king questions that elicit rich discussion.</w:t>
            </w:r>
          </w:p>
          <w:p w:rsidR="004B5DA6" w:rsidRDefault="00333881">
            <w:pPr>
              <w:numPr>
                <w:ilvl w:val="0"/>
                <w:numId w:val="3"/>
              </w:numPr>
              <w:tabs>
                <w:tab w:val="left" w:pos="885"/>
              </w:tabs>
              <w:spacing w:line="240" w:lineRule="auto"/>
              <w:ind w:left="879" w:hanging="54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Increase the amount of argumentative and informative writing and speaking opportunities.</w:t>
            </w:r>
          </w:p>
          <w:p w:rsidR="004B5DA6" w:rsidRDefault="00333881">
            <w:pPr>
              <w:numPr>
                <w:ilvl w:val="0"/>
                <w:numId w:val="3"/>
              </w:numPr>
              <w:tabs>
                <w:tab w:val="left" w:pos="885"/>
              </w:tabs>
              <w:spacing w:line="240" w:lineRule="auto"/>
              <w:ind w:left="879" w:hanging="54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Incorporate read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alouds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and, when applicable, illustrations, audio/video and other media.</w:t>
            </w:r>
          </w:p>
          <w:p w:rsidR="004B5DA6" w:rsidRDefault="00333881">
            <w:pPr>
              <w:numPr>
                <w:ilvl w:val="0"/>
                <w:numId w:val="3"/>
              </w:numPr>
              <w:tabs>
                <w:tab w:val="left" w:pos="885"/>
              </w:tabs>
              <w:spacing w:line="240" w:lineRule="auto"/>
              <w:ind w:left="879" w:hanging="54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Other: </w:t>
            </w:r>
          </w:p>
          <w:p w:rsidR="004B5DA6" w:rsidRDefault="004B5DA6">
            <w:pPr>
              <w:tabs>
                <w:tab w:val="left" w:pos="885"/>
              </w:tabs>
              <w:spacing w:line="240" w:lineRule="auto"/>
            </w:pPr>
          </w:p>
          <w:p w:rsidR="004B5DA6" w:rsidRDefault="004B5DA6">
            <w:pPr>
              <w:tabs>
                <w:tab w:val="left" w:pos="885"/>
              </w:tabs>
              <w:spacing w:line="240" w:lineRule="auto"/>
            </w:pPr>
          </w:p>
          <w:p w:rsidR="004B5DA6" w:rsidRDefault="004B5DA6">
            <w:pPr>
              <w:tabs>
                <w:tab w:val="left" w:pos="885"/>
              </w:tabs>
              <w:spacing w:line="240" w:lineRule="auto"/>
            </w:pPr>
          </w:p>
          <w:p w:rsidR="00333881" w:rsidRDefault="00333881">
            <w:pPr>
              <w:tabs>
                <w:tab w:val="left" w:pos="885"/>
              </w:tabs>
              <w:spacing w:line="240" w:lineRule="auto"/>
            </w:pPr>
          </w:p>
          <w:p w:rsidR="004B5DA6" w:rsidRDefault="004B5DA6">
            <w:pPr>
              <w:tabs>
                <w:tab w:val="left" w:pos="885"/>
              </w:tabs>
              <w:spacing w:line="240" w:lineRule="auto"/>
            </w:pP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79"/>
              </w:tabs>
              <w:spacing w:line="240" w:lineRule="auto"/>
              <w:ind w:right="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Additional notes on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above actions</w:t>
            </w: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333881" w:rsidRDefault="00333881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333881" w:rsidRDefault="00333881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</w:tc>
      </w:tr>
    </w:tbl>
    <w:p w:rsidR="00333881" w:rsidRDefault="0033388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33881" w:rsidRDefault="0033388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33881" w:rsidRDefault="0033388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333881" w:rsidRDefault="0033388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B5DA6" w:rsidRDefault="00333881">
      <w:pPr>
        <w:spacing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Criterion #3—Knowledge: Does the resource build knowledge through content-rich nonfiction? </w:t>
      </w:r>
    </w:p>
    <w:p w:rsidR="004B5DA6" w:rsidRDefault="004B5DA6">
      <w:pPr>
        <w:spacing w:line="240" w:lineRule="auto"/>
      </w:pPr>
    </w:p>
    <w:tbl>
      <w:tblPr>
        <w:tblStyle w:val="a1"/>
        <w:tblW w:w="106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985"/>
      </w:tblGrid>
      <w:tr w:rsidR="004B5DA6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A6" w:rsidRDefault="00333881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Dimension 3.1</w:t>
            </w:r>
          </w:p>
          <w:p w:rsidR="004B5DA6" w:rsidRDefault="00333881">
            <w:pPr>
              <w:spacing w:line="240" w:lineRule="auto"/>
              <w:ind w:right="-108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Emphasis on Reading Content-Rich Texts: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resource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accentuates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comprehending quality informational texts independently across disciplines. 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A6" w:rsidRDefault="00333881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Dimension 3.2</w:t>
            </w:r>
          </w:p>
          <w:p w:rsidR="004B5DA6" w:rsidRDefault="00333881">
            <w:pPr>
              <w:spacing w:line="240" w:lineRule="auto"/>
              <w:ind w:right="-108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Building Knowledge Through Reading Widely About a Topic and Research: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Most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passages reviewed are organized around a topic or line of inquiry; the resource includes regular research assignments. </w:t>
            </w:r>
          </w:p>
        </w:tc>
      </w:tr>
      <w:tr w:rsidR="004B5DA6">
        <w:trPr>
          <w:trHeight w:val="440"/>
          <w:jc w:val="center"/>
        </w:trPr>
        <w:tc>
          <w:tcPr>
            <w:tcW w:w="106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A6" w:rsidRDefault="00333881">
            <w:pPr>
              <w:widowControl w:val="0"/>
              <w:spacing w:line="288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Resource Criterion Rating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         Strong        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Modifications Necessary        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Weak        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>□</w:t>
            </w:r>
          </w:p>
          <w:p w:rsidR="004B5DA6" w:rsidRDefault="004B5DA6">
            <w:pPr>
              <w:widowControl w:val="0"/>
              <w:spacing w:line="288" w:lineRule="auto"/>
            </w:pPr>
          </w:p>
          <w:p w:rsidR="004B5DA6" w:rsidRDefault="00333881">
            <w:pPr>
              <w:tabs>
                <w:tab w:val="left" w:pos="0"/>
              </w:tabs>
              <w:ind w:right="90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High-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value actions needed to fill the gaps (check all actions that apply):</w:t>
            </w:r>
          </w:p>
          <w:p w:rsidR="004B5DA6" w:rsidRDefault="00333881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ind w:right="90" w:hanging="360"/>
              <w:contextualSpacing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a list of supplemental texts on the same topic to promote volume of reading and build knowledge.</w:t>
            </w:r>
          </w:p>
          <w:p w:rsidR="004B5DA6" w:rsidRDefault="00333881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ind w:right="90" w:hanging="360"/>
              <w:contextualSpacing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 writing and discussion tasks that encourage students to draw information from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multiple texts around a topic.</w:t>
            </w:r>
          </w:p>
          <w:p w:rsidR="004B5DA6" w:rsidRDefault="00333881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ind w:right="90" w:hanging="360"/>
              <w:contextualSpacing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Create brief research projects for students on the same topic.</w:t>
            </w:r>
          </w:p>
          <w:p w:rsidR="004B5DA6" w:rsidRDefault="0033388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1080"/>
              </w:tabs>
              <w:spacing w:line="240" w:lineRule="auto"/>
              <w:ind w:right="90" w:hanging="360"/>
              <w:contextualSpacing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Other:</w:t>
            </w:r>
          </w:p>
          <w:p w:rsidR="004B5DA6" w:rsidRDefault="004B5DA6">
            <w:pPr>
              <w:widowControl w:val="0"/>
              <w:tabs>
                <w:tab w:val="left" w:pos="220"/>
                <w:tab w:val="left" w:pos="1080"/>
              </w:tabs>
              <w:spacing w:line="240" w:lineRule="auto"/>
              <w:ind w:right="90"/>
              <w:jc w:val="both"/>
            </w:pPr>
          </w:p>
          <w:p w:rsidR="004B5DA6" w:rsidRDefault="004B5DA6">
            <w:pPr>
              <w:widowControl w:val="0"/>
              <w:tabs>
                <w:tab w:val="left" w:pos="220"/>
                <w:tab w:val="left" w:pos="1080"/>
              </w:tabs>
              <w:spacing w:line="240" w:lineRule="auto"/>
              <w:ind w:right="90"/>
              <w:jc w:val="both"/>
            </w:pPr>
          </w:p>
          <w:p w:rsidR="004B5DA6" w:rsidRDefault="004B5DA6">
            <w:pPr>
              <w:widowControl w:val="0"/>
              <w:tabs>
                <w:tab w:val="left" w:pos="220"/>
                <w:tab w:val="left" w:pos="1080"/>
              </w:tabs>
              <w:spacing w:line="240" w:lineRule="auto"/>
              <w:ind w:right="90"/>
              <w:jc w:val="both"/>
            </w:pPr>
          </w:p>
          <w:p w:rsidR="004B5DA6" w:rsidRDefault="004B5DA6">
            <w:pPr>
              <w:widowControl w:val="0"/>
              <w:tabs>
                <w:tab w:val="left" w:pos="220"/>
                <w:tab w:val="left" w:pos="1080"/>
              </w:tabs>
              <w:spacing w:line="240" w:lineRule="auto"/>
              <w:ind w:right="90"/>
              <w:jc w:val="both"/>
            </w:pPr>
          </w:p>
          <w:p w:rsidR="004B5DA6" w:rsidRDefault="004B5DA6">
            <w:pPr>
              <w:widowControl w:val="0"/>
              <w:tabs>
                <w:tab w:val="left" w:pos="220"/>
                <w:tab w:val="left" w:pos="1080"/>
              </w:tabs>
              <w:spacing w:line="240" w:lineRule="auto"/>
              <w:ind w:right="90"/>
              <w:jc w:val="both"/>
            </w:pPr>
          </w:p>
          <w:p w:rsidR="004B5DA6" w:rsidRDefault="004B5DA6">
            <w:pPr>
              <w:widowControl w:val="0"/>
              <w:tabs>
                <w:tab w:val="left" w:pos="220"/>
                <w:tab w:val="left" w:pos="1080"/>
              </w:tabs>
              <w:spacing w:line="240" w:lineRule="auto"/>
              <w:ind w:right="90"/>
              <w:jc w:val="both"/>
            </w:pP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79"/>
              </w:tabs>
              <w:spacing w:line="240" w:lineRule="auto"/>
              <w:ind w:right="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Additional notes on above actions</w:t>
            </w: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</w:tc>
      </w:tr>
    </w:tbl>
    <w:p w:rsidR="004B5DA6" w:rsidRDefault="004B5DA6">
      <w:pPr>
        <w:spacing w:line="240" w:lineRule="auto"/>
        <w:jc w:val="center"/>
      </w:pPr>
    </w:p>
    <w:p w:rsidR="00333881" w:rsidRDefault="0033388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4B5DA6" w:rsidRDefault="00333881">
      <w:pP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Criterion #4—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Instructional Support and Assessment</w:t>
      </w:r>
      <w:r>
        <w:rPr>
          <w:rFonts w:ascii="Calibri" w:eastAsia="Calibri" w:hAnsi="Calibri" w:cs="Calibri"/>
          <w:b/>
          <w:sz w:val="24"/>
          <w:szCs w:val="24"/>
        </w:rPr>
        <w:t>: Does the resource provide structure and support for standards-aligned instruction and assessment?</w:t>
      </w:r>
    </w:p>
    <w:p w:rsidR="004B5DA6" w:rsidRDefault="004B5DA6">
      <w:pPr>
        <w:spacing w:line="240" w:lineRule="auto"/>
      </w:pPr>
    </w:p>
    <w:tbl>
      <w:tblPr>
        <w:tblStyle w:val="a2"/>
        <w:tblW w:w="105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5550"/>
      </w:tblGrid>
      <w:tr w:rsidR="004B5DA6">
        <w:trPr>
          <w:jc w:val="center"/>
        </w:trPr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A6" w:rsidRDefault="00333881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Dimension 4.1</w:t>
            </w:r>
          </w:p>
          <w:p w:rsidR="004B5DA6" w:rsidRDefault="00333881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Instructional Support: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resource is responsive to varied student learning needs.</w:t>
            </w:r>
          </w:p>
        </w:tc>
        <w:tc>
          <w:tcPr>
            <w:tcW w:w="5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A6" w:rsidRDefault="00333881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Dimension 4.2</w:t>
            </w:r>
          </w:p>
          <w:p w:rsidR="004B5DA6" w:rsidRDefault="00333881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Assessment: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resource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regularly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provides opportunities to assess whether students are mastering standards-based content and skills.</w:t>
            </w:r>
          </w:p>
        </w:tc>
      </w:tr>
      <w:tr w:rsidR="004B5DA6">
        <w:trPr>
          <w:trHeight w:val="440"/>
          <w:jc w:val="center"/>
        </w:trPr>
        <w:tc>
          <w:tcPr>
            <w:tcW w:w="105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DA6" w:rsidRDefault="00333881">
            <w:pPr>
              <w:widowControl w:val="0"/>
              <w:spacing w:line="288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Resource Criterion Rating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         Strong        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Modifications  Necessary        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Weak        </w:t>
            </w:r>
            <w:r>
              <w:rPr>
                <w:rFonts w:ascii="Arial Narrow" w:eastAsia="Arial Narrow" w:hAnsi="Arial Narrow" w:cs="Arial Narrow"/>
                <w:sz w:val="32"/>
                <w:szCs w:val="32"/>
              </w:rPr>
              <w:t>□</w:t>
            </w:r>
          </w:p>
          <w:p w:rsidR="004B5DA6" w:rsidRDefault="004B5DA6">
            <w:pPr>
              <w:widowControl w:val="0"/>
              <w:spacing w:line="288" w:lineRule="auto"/>
            </w:pPr>
          </w:p>
          <w:p w:rsidR="004B5DA6" w:rsidRDefault="00333881">
            <w:pPr>
              <w:tabs>
                <w:tab w:val="left" w:pos="879"/>
              </w:tabs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High-value actions needed to fill the gaps (check all actions that apply):</w:t>
            </w:r>
          </w:p>
          <w:p w:rsidR="004B5DA6" w:rsidRDefault="004B5DA6">
            <w:pPr>
              <w:tabs>
                <w:tab w:val="left" w:pos="879"/>
              </w:tabs>
              <w:spacing w:line="240" w:lineRule="auto"/>
              <w:ind w:right="100"/>
              <w:jc w:val="both"/>
            </w:pP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79"/>
              </w:tabs>
              <w:spacing w:line="240" w:lineRule="auto"/>
              <w:ind w:right="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Provide supplemental visuals, sentence frames, read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alouds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, vocabulary definitions, or other supports to allow ALL students to access the work of the lesson.</w:t>
            </w: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79"/>
              </w:tabs>
              <w:spacing w:line="240" w:lineRule="auto"/>
              <w:ind w:right="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 relevant contexts for learners such as career, community, or academic subjects for the purposes of building knowledge.</w:t>
            </w: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79"/>
              </w:tabs>
              <w:spacing w:line="240" w:lineRule="auto"/>
              <w:ind w:right="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 evidence-based reading resources to support students who need more time and attention to achieve automaticity with decodi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ng, phonemic awareness, fluency and/or vocabulary acquisition.</w:t>
            </w: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79"/>
              </w:tabs>
              <w:spacing w:line="240" w:lineRule="auto"/>
              <w:ind w:right="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Incorporate varied modes of curriculum-embedded assessments that may include pre-, formative, summative and self-assessment measures (for curricular units and published resources only).</w:t>
            </w: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79"/>
              </w:tabs>
              <w:spacing w:line="240" w:lineRule="auto"/>
              <w:ind w:right="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standards-aligned rubrics or assessment guidelines that provide sufficient guidance for interpreting student performance.</w:t>
            </w: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79"/>
              </w:tabs>
              <w:spacing w:line="240" w:lineRule="auto"/>
              <w:ind w:right="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Other:</w:t>
            </w:r>
          </w:p>
          <w:p w:rsidR="004B5DA6" w:rsidRDefault="004B5DA6">
            <w:pPr>
              <w:tabs>
                <w:tab w:val="left" w:pos="879"/>
              </w:tabs>
              <w:spacing w:line="240" w:lineRule="auto"/>
              <w:ind w:right="100"/>
              <w:jc w:val="both"/>
            </w:pPr>
          </w:p>
          <w:p w:rsidR="004B5DA6" w:rsidRDefault="004B5DA6">
            <w:pPr>
              <w:tabs>
                <w:tab w:val="left" w:pos="879"/>
              </w:tabs>
              <w:spacing w:line="240" w:lineRule="auto"/>
              <w:ind w:right="100"/>
              <w:jc w:val="both"/>
            </w:pPr>
          </w:p>
          <w:p w:rsidR="00333881" w:rsidRDefault="00333881">
            <w:pPr>
              <w:tabs>
                <w:tab w:val="left" w:pos="879"/>
              </w:tabs>
              <w:spacing w:line="240" w:lineRule="auto"/>
              <w:ind w:right="100"/>
              <w:jc w:val="both"/>
            </w:pPr>
          </w:p>
          <w:p w:rsidR="004B5DA6" w:rsidRDefault="004B5DA6">
            <w:pPr>
              <w:tabs>
                <w:tab w:val="left" w:pos="879"/>
              </w:tabs>
              <w:spacing w:line="240" w:lineRule="auto"/>
              <w:ind w:right="100"/>
              <w:jc w:val="both"/>
            </w:pPr>
          </w:p>
          <w:p w:rsidR="004B5DA6" w:rsidRDefault="004B5DA6">
            <w:pPr>
              <w:tabs>
                <w:tab w:val="left" w:pos="879"/>
              </w:tabs>
              <w:spacing w:line="240" w:lineRule="auto"/>
              <w:ind w:right="100"/>
              <w:jc w:val="both"/>
            </w:pPr>
          </w:p>
          <w:p w:rsidR="004B5DA6" w:rsidRDefault="00333881">
            <w:pPr>
              <w:numPr>
                <w:ilvl w:val="0"/>
                <w:numId w:val="2"/>
              </w:numPr>
              <w:tabs>
                <w:tab w:val="left" w:pos="840"/>
                <w:tab w:val="left" w:pos="879"/>
              </w:tabs>
              <w:spacing w:line="240" w:lineRule="auto"/>
              <w:ind w:right="100" w:hanging="360"/>
              <w:contextualSpacing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Additional notes on above actions</w:t>
            </w: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333881" w:rsidRDefault="00333881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333881" w:rsidRDefault="00333881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  <w:bookmarkStart w:id="1" w:name="_GoBack"/>
            <w:bookmarkEnd w:id="1"/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  <w:p w:rsidR="004B5DA6" w:rsidRDefault="004B5DA6">
            <w:pPr>
              <w:tabs>
                <w:tab w:val="left" w:pos="840"/>
                <w:tab w:val="left" w:pos="879"/>
              </w:tabs>
              <w:spacing w:line="240" w:lineRule="auto"/>
              <w:ind w:right="100"/>
            </w:pPr>
          </w:p>
        </w:tc>
      </w:tr>
    </w:tbl>
    <w:p w:rsidR="004B5DA6" w:rsidRDefault="004B5DA6"/>
    <w:sectPr w:rsidR="004B5DA6" w:rsidSect="00333881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3881">
      <w:pPr>
        <w:spacing w:line="240" w:lineRule="auto"/>
      </w:pPr>
      <w:r>
        <w:separator/>
      </w:r>
    </w:p>
  </w:endnote>
  <w:endnote w:type="continuationSeparator" w:id="0">
    <w:p w:rsidR="00000000" w:rsidRDefault="00333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A6" w:rsidRDefault="00333881">
    <w:r>
      <w:rPr>
        <w:rFonts w:ascii="Calibri" w:eastAsia="Calibri" w:hAnsi="Calibri" w:cs="Calibri"/>
        <w:vertAlign w:val="superscript"/>
      </w:rPr>
      <w:t>1</w:t>
    </w:r>
    <w:r>
      <w:rPr>
        <w:rFonts w:ascii="Calibri" w:eastAsia="Calibri" w:hAnsi="Calibri" w:cs="Calibri"/>
        <w:sz w:val="16"/>
        <w:szCs w:val="16"/>
      </w:rPr>
      <w:t>Use ELA CCRS Alignment Evaluation Tool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4838700</wp:posOffset>
          </wp:positionH>
          <wp:positionV relativeFrom="paragraph">
            <wp:posOffset>-66673</wp:posOffset>
          </wp:positionV>
          <wp:extent cx="1547813" cy="563524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13" cy="563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5DA6" w:rsidRDefault="00333881" w:rsidP="00333881">
    <w:pPr>
      <w:spacing w:line="288" w:lineRule="auto"/>
      <w:ind w:right="360"/>
    </w:pPr>
    <w:r>
      <w:rPr>
        <w:rFonts w:ascii="Calibri" w:eastAsia="Calibri" w:hAnsi="Calibri" w:cs="Calibri"/>
        <w:sz w:val="16"/>
        <w:szCs w:val="16"/>
      </w:rPr>
      <w:t xml:space="preserve">Adapted From College and Career Readiness Standards-in-Action and </w:t>
    </w:r>
    <w:proofErr w:type="spellStart"/>
    <w:r>
      <w:rPr>
        <w:rFonts w:ascii="Calibri" w:eastAsia="Calibri" w:hAnsi="Calibri" w:cs="Calibri"/>
        <w:sz w:val="16"/>
        <w:szCs w:val="16"/>
      </w:rPr>
      <w:t>EQuIP</w:t>
    </w:r>
    <w:proofErr w:type="spellEnd"/>
    <w:r>
      <w:rPr>
        <w:rFonts w:ascii="Calibri" w:eastAsia="Calibri" w:hAnsi="Calibri" w:cs="Calibri"/>
        <w:sz w:val="16"/>
        <w:szCs w:val="16"/>
      </w:rPr>
      <w:t xml:space="preserve"> Rubric for Lessons and Units: ELA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3881">
      <w:pPr>
        <w:spacing w:line="240" w:lineRule="auto"/>
      </w:pPr>
      <w:r>
        <w:separator/>
      </w:r>
    </w:p>
  </w:footnote>
  <w:footnote w:type="continuationSeparator" w:id="0">
    <w:p w:rsidR="00000000" w:rsidRDefault="00333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A6" w:rsidRDefault="00333881">
    <w:pPr>
      <w:spacing w:before="432" w:line="240" w:lineRule="auto"/>
      <w:jc w:val="right"/>
    </w:pPr>
    <w:r>
      <w:rPr>
        <w:rFonts w:ascii="Calibri" w:eastAsia="Calibri" w:hAnsi="Calibri" w:cs="Calibri"/>
        <w:b/>
        <w:sz w:val="20"/>
        <w:szCs w:val="20"/>
      </w:rPr>
      <w:t>September</w:t>
    </w:r>
    <w:r>
      <w:rPr>
        <w:rFonts w:ascii="Calibri" w:eastAsia="Calibri" w:hAnsi="Calibri" w:cs="Calibri"/>
        <w:b/>
        <w:sz w:val="20"/>
        <w:szCs w:val="20"/>
      </w:rPr>
      <w:t xml:space="preserve"> 201</w:t>
    </w:r>
    <w:r>
      <w:rPr>
        <w:rFonts w:ascii="Calibri" w:eastAsia="Calibri" w:hAnsi="Calibri" w:cs="Calibri"/>
        <w:b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E36"/>
    <w:multiLevelType w:val="multilevel"/>
    <w:tmpl w:val="81DEC40E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A77B62"/>
    <w:multiLevelType w:val="multilevel"/>
    <w:tmpl w:val="5C06C6F4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7C743103"/>
    <w:multiLevelType w:val="multilevel"/>
    <w:tmpl w:val="033C517A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DA6"/>
    <w:rsid w:val="00333881"/>
    <w:rsid w:val="004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58012"/>
  <w15:docId w15:val="{FAF12590-108C-4AFB-A07A-BF8CEF57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338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81"/>
  </w:style>
  <w:style w:type="paragraph" w:styleId="Footer">
    <w:name w:val="footer"/>
    <w:basedOn w:val="Normal"/>
    <w:link w:val="FooterChar"/>
    <w:uiPriority w:val="99"/>
    <w:unhideWhenUsed/>
    <w:rsid w:val="003338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8CD8AB5D</Template>
  <TotalTime>0</TotalTime>
  <Pages>4</Pages>
  <Words>854</Words>
  <Characters>4868</Characters>
  <Application>Microsoft Office Word</Application>
  <DocSecurity>0</DocSecurity>
  <Lines>40</Lines>
  <Paragraphs>11</Paragraphs>
  <ScaleCrop>false</ScaleCrop>
  <Company>Hamline University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%username%</cp:lastModifiedBy>
  <cp:revision>2</cp:revision>
  <dcterms:created xsi:type="dcterms:W3CDTF">2017-09-12T18:57:00Z</dcterms:created>
  <dcterms:modified xsi:type="dcterms:W3CDTF">2017-09-12T19:01:00Z</dcterms:modified>
</cp:coreProperties>
</file>